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62CD" w:rsidRPr="00636290" w:rsidRDefault="00FB515E" w:rsidP="00915FD6">
      <w:pPr>
        <w:contextualSpacing/>
        <w:rPr>
          <w:rFonts w:asciiTheme="majorHAnsi" w:hAnsiTheme="majorHAnsi"/>
          <w:b/>
          <w:sz w:val="24"/>
          <w:szCs w:val="24"/>
          <w:lang w:val="fr-FR"/>
        </w:rPr>
      </w:pPr>
      <w:bookmarkStart w:id="0" w:name="_GoBack"/>
      <w:bookmarkEnd w:id="0"/>
      <w:r w:rsidRPr="00636290">
        <w:rPr>
          <w:rFonts w:asciiTheme="majorHAnsi" w:hAnsiTheme="majorHAnsi"/>
          <w:b/>
          <w:sz w:val="24"/>
          <w:szCs w:val="24"/>
          <w:lang w:val="fr-FR"/>
        </w:rPr>
        <w:t xml:space="preserve">Nr. M                   </w:t>
      </w:r>
    </w:p>
    <w:p w:rsidR="00915FD6" w:rsidRPr="00636290" w:rsidRDefault="00915FD6" w:rsidP="00915FD6">
      <w:pPr>
        <w:contextualSpacing/>
        <w:rPr>
          <w:rFonts w:asciiTheme="majorHAnsi" w:hAnsiTheme="majorHAnsi"/>
          <w:b/>
          <w:sz w:val="24"/>
          <w:szCs w:val="24"/>
          <w:lang w:val="fr-FR"/>
        </w:rPr>
      </w:pPr>
      <w:proofErr w:type="spellStart"/>
      <w:r w:rsidRPr="00636290">
        <w:rPr>
          <w:rFonts w:asciiTheme="majorHAnsi" w:hAnsiTheme="majorHAnsi"/>
          <w:b/>
          <w:sz w:val="24"/>
          <w:szCs w:val="24"/>
          <w:lang w:val="fr-FR"/>
        </w:rPr>
        <w:t>Municipiul</w:t>
      </w:r>
      <w:proofErr w:type="spellEnd"/>
      <w:r w:rsidRPr="00636290">
        <w:rPr>
          <w:rFonts w:asciiTheme="majorHAnsi" w:hAnsiTheme="majorHAnsi"/>
          <w:b/>
          <w:sz w:val="24"/>
          <w:szCs w:val="24"/>
          <w:lang w:val="fr-FR"/>
        </w:rPr>
        <w:t xml:space="preserve"> Bucureşti </w:t>
      </w:r>
      <w:proofErr w:type="spellStart"/>
      <w:r w:rsidRPr="00636290">
        <w:rPr>
          <w:rFonts w:asciiTheme="majorHAnsi" w:hAnsiTheme="majorHAnsi"/>
          <w:b/>
          <w:sz w:val="24"/>
          <w:szCs w:val="24"/>
          <w:lang w:val="fr-FR"/>
        </w:rPr>
        <w:t>Sector</w:t>
      </w:r>
      <w:proofErr w:type="spellEnd"/>
      <w:r w:rsidRPr="00636290">
        <w:rPr>
          <w:rFonts w:asciiTheme="majorHAnsi" w:hAnsiTheme="majorHAnsi"/>
          <w:b/>
          <w:sz w:val="24"/>
          <w:szCs w:val="24"/>
          <w:lang w:val="fr-FR"/>
        </w:rPr>
        <w:t xml:space="preserve"> 1</w:t>
      </w:r>
    </w:p>
    <w:p w:rsidR="00915FD6" w:rsidRPr="00636290" w:rsidRDefault="00915FD6" w:rsidP="00915FD6">
      <w:pPr>
        <w:contextualSpacing/>
        <w:rPr>
          <w:rFonts w:asciiTheme="majorHAnsi" w:hAnsiTheme="majorHAnsi"/>
          <w:b/>
          <w:sz w:val="24"/>
          <w:szCs w:val="24"/>
          <w:lang w:val="fr-FR"/>
        </w:rPr>
      </w:pPr>
      <w:proofErr w:type="spellStart"/>
      <w:r w:rsidRPr="00636290">
        <w:rPr>
          <w:rFonts w:asciiTheme="majorHAnsi" w:hAnsiTheme="majorHAnsi"/>
          <w:b/>
          <w:sz w:val="24"/>
          <w:szCs w:val="24"/>
          <w:lang w:val="fr-FR"/>
        </w:rPr>
        <w:t>Direcţia</w:t>
      </w:r>
      <w:proofErr w:type="spellEnd"/>
      <w:r w:rsidRPr="00636290">
        <w:rPr>
          <w:rFonts w:asciiTheme="majorHAnsi" w:hAnsiTheme="majorHAnsi"/>
          <w:b/>
          <w:sz w:val="24"/>
          <w:szCs w:val="24"/>
          <w:lang w:val="fr-FR"/>
        </w:rPr>
        <w:t xml:space="preserve"> </w:t>
      </w:r>
      <w:proofErr w:type="spellStart"/>
      <w:r w:rsidRPr="00636290">
        <w:rPr>
          <w:rFonts w:asciiTheme="majorHAnsi" w:hAnsiTheme="majorHAnsi"/>
          <w:b/>
          <w:sz w:val="24"/>
          <w:szCs w:val="24"/>
          <w:lang w:val="fr-FR"/>
        </w:rPr>
        <w:t>Juridică</w:t>
      </w:r>
      <w:proofErr w:type="spellEnd"/>
    </w:p>
    <w:p w:rsidR="00915FD6" w:rsidRPr="00636290" w:rsidRDefault="00915FD6" w:rsidP="00915FD6">
      <w:pPr>
        <w:jc w:val="center"/>
        <w:rPr>
          <w:rFonts w:asciiTheme="majorHAnsi" w:hAnsiTheme="majorHAnsi"/>
          <w:b/>
          <w:sz w:val="24"/>
          <w:szCs w:val="24"/>
          <w:lang w:val="ro-RO"/>
        </w:rPr>
      </w:pPr>
    </w:p>
    <w:p w:rsidR="009D732D" w:rsidRPr="00636290" w:rsidRDefault="009D732D" w:rsidP="00915FD6">
      <w:pPr>
        <w:jc w:val="center"/>
        <w:rPr>
          <w:rFonts w:asciiTheme="majorHAnsi" w:hAnsiTheme="majorHAnsi"/>
          <w:b/>
          <w:sz w:val="24"/>
          <w:szCs w:val="24"/>
          <w:lang w:val="ro-RO"/>
        </w:rPr>
      </w:pPr>
    </w:p>
    <w:p w:rsidR="00915FD6" w:rsidRPr="00636290" w:rsidRDefault="00915FD6" w:rsidP="00915FD6">
      <w:pPr>
        <w:jc w:val="center"/>
        <w:rPr>
          <w:rFonts w:asciiTheme="majorHAnsi" w:hAnsiTheme="majorHAnsi"/>
          <w:b/>
          <w:sz w:val="24"/>
          <w:szCs w:val="24"/>
          <w:lang w:val="ro-RO"/>
        </w:rPr>
      </w:pPr>
      <w:r w:rsidRPr="00636290">
        <w:rPr>
          <w:rFonts w:asciiTheme="majorHAnsi" w:hAnsiTheme="majorHAnsi"/>
          <w:b/>
          <w:sz w:val="24"/>
          <w:szCs w:val="24"/>
          <w:lang w:val="ro-RO"/>
        </w:rPr>
        <w:t>RAPORT DE SPECIALITATE</w:t>
      </w:r>
    </w:p>
    <w:p w:rsidR="00915FD6" w:rsidRPr="00636290" w:rsidRDefault="00915FD6" w:rsidP="00915FD6">
      <w:pPr>
        <w:jc w:val="center"/>
        <w:rPr>
          <w:rFonts w:asciiTheme="majorHAnsi" w:hAnsiTheme="majorHAnsi"/>
          <w:b/>
          <w:sz w:val="24"/>
          <w:szCs w:val="24"/>
          <w:lang w:val="ro-RO"/>
        </w:rPr>
      </w:pPr>
    </w:p>
    <w:p w:rsidR="009D732D" w:rsidRPr="00636290" w:rsidRDefault="00915FD6" w:rsidP="009D732D">
      <w:pPr>
        <w:suppressAutoHyphens/>
        <w:spacing w:after="0" w:line="240" w:lineRule="auto"/>
        <w:jc w:val="both"/>
        <w:rPr>
          <w:rFonts w:asciiTheme="majorHAnsi" w:eastAsia="Times New Roman" w:hAnsiTheme="majorHAnsi" w:cs="Cambria"/>
          <w:bCs/>
          <w:iCs/>
          <w:color w:val="000000"/>
          <w:sz w:val="24"/>
          <w:szCs w:val="24"/>
          <w:lang w:val="pt-BR" w:eastAsia="ar-SA"/>
        </w:rPr>
      </w:pPr>
      <w:r w:rsidRPr="00636290">
        <w:rPr>
          <w:rFonts w:asciiTheme="majorHAnsi" w:eastAsia="Times New Roman" w:hAnsiTheme="majorHAnsi" w:cs="Times New Roman"/>
          <w:sz w:val="24"/>
          <w:szCs w:val="24"/>
          <w:lang w:val="it-IT"/>
        </w:rPr>
        <w:t xml:space="preserve">          În baza expunerii de motive a grupului cosilierilor locali USB, în calitate de initiator al proiectului de hotarare </w:t>
      </w:r>
      <w:r w:rsidR="009D732D" w:rsidRPr="00636290">
        <w:rPr>
          <w:rFonts w:asciiTheme="majorHAnsi" w:eastAsia="Times New Roman" w:hAnsiTheme="majorHAnsi" w:cs="Cambria"/>
          <w:bCs/>
          <w:iCs/>
          <w:color w:val="000000"/>
          <w:sz w:val="24"/>
          <w:szCs w:val="24"/>
          <w:lang w:val="pt-BR" w:eastAsia="ar-SA"/>
        </w:rPr>
        <w:t>privind sistematizarea actualelor terenuri de joacă aflate în administrarea Administraţiei Domeniului Public Sector 1precum şi înfiinţarea şi amenajarea altora noi</w:t>
      </w:r>
      <w:r w:rsidR="00FB515E" w:rsidRPr="00636290">
        <w:rPr>
          <w:rFonts w:asciiTheme="majorHAnsi" w:eastAsia="Times New Roman" w:hAnsiTheme="majorHAnsi" w:cs="Cambria"/>
          <w:bCs/>
          <w:iCs/>
          <w:color w:val="000000"/>
          <w:sz w:val="24"/>
          <w:szCs w:val="24"/>
          <w:lang w:val="pt-BR" w:eastAsia="ar-SA"/>
        </w:rPr>
        <w:t>;</w:t>
      </w:r>
    </w:p>
    <w:p w:rsidR="00915FD6" w:rsidRPr="00636290" w:rsidRDefault="00915FD6" w:rsidP="009D732D">
      <w:pPr>
        <w:spacing w:after="0" w:line="240" w:lineRule="auto"/>
        <w:jc w:val="both"/>
        <w:rPr>
          <w:rFonts w:asciiTheme="majorHAnsi" w:eastAsia="Times New Roman" w:hAnsiTheme="majorHAnsi" w:cs="Times New Roman"/>
          <w:sz w:val="24"/>
          <w:szCs w:val="24"/>
          <w:lang w:val="it-IT"/>
        </w:rPr>
      </w:pPr>
    </w:p>
    <w:p w:rsidR="00444D44" w:rsidRPr="00636290" w:rsidRDefault="009D732D" w:rsidP="00444D44">
      <w:pPr>
        <w:suppressAutoHyphens/>
        <w:spacing w:after="0" w:line="240" w:lineRule="auto"/>
        <w:jc w:val="both"/>
        <w:rPr>
          <w:rFonts w:asciiTheme="majorHAnsi" w:eastAsia="Times New Roman" w:hAnsiTheme="majorHAnsi" w:cs="Cambria"/>
          <w:color w:val="000000"/>
          <w:sz w:val="24"/>
          <w:szCs w:val="24"/>
          <w:lang w:val="it-IT" w:eastAsia="ar-SA"/>
        </w:rPr>
      </w:pPr>
      <w:r w:rsidRPr="00636290">
        <w:rPr>
          <w:rFonts w:asciiTheme="majorHAnsi" w:eastAsia="Times New Roman" w:hAnsiTheme="majorHAnsi" w:cs="Cambria"/>
          <w:color w:val="000000"/>
          <w:sz w:val="24"/>
          <w:szCs w:val="24"/>
          <w:lang w:val="it-IT" w:eastAsia="ar-SA"/>
        </w:rPr>
        <w:t xml:space="preserve">În conformitate cu prevederile </w:t>
      </w:r>
      <w:r w:rsidRPr="00636290">
        <w:rPr>
          <w:rFonts w:asciiTheme="majorHAnsi" w:eastAsia="Times New Roman" w:hAnsiTheme="majorHAnsi" w:cs="Cambria"/>
          <w:color w:val="000000"/>
          <w:sz w:val="24"/>
          <w:szCs w:val="24"/>
          <w:lang w:val="ro-RO" w:eastAsia="ar-SA"/>
        </w:rPr>
        <w:t xml:space="preserve">Legii nr. 10/1995 privind calitatea în construcţii, republicată, cu modificările şi completările ulterioare; </w:t>
      </w:r>
    </w:p>
    <w:p w:rsidR="00444D44" w:rsidRPr="00636290" w:rsidRDefault="00444D44" w:rsidP="00444D44">
      <w:pPr>
        <w:suppressAutoHyphens/>
        <w:spacing w:after="0" w:line="240" w:lineRule="auto"/>
        <w:jc w:val="both"/>
        <w:rPr>
          <w:rFonts w:asciiTheme="majorHAnsi" w:eastAsia="Times New Roman" w:hAnsiTheme="majorHAnsi" w:cs="Cambria"/>
          <w:color w:val="000000"/>
          <w:sz w:val="24"/>
          <w:szCs w:val="24"/>
          <w:lang w:val="ro-RO" w:eastAsia="ar-SA"/>
        </w:rPr>
      </w:pPr>
    </w:p>
    <w:p w:rsidR="009D732D" w:rsidRPr="00636290" w:rsidRDefault="00444D44" w:rsidP="006A0787">
      <w:pPr>
        <w:pStyle w:val="ListParagraph"/>
        <w:suppressAutoHyphens/>
        <w:spacing w:after="0" w:line="240" w:lineRule="auto"/>
        <w:ind w:left="0"/>
        <w:jc w:val="both"/>
        <w:rPr>
          <w:rFonts w:asciiTheme="majorHAnsi" w:eastAsia="Times New Roman" w:hAnsiTheme="majorHAnsi" w:cs="Cambria"/>
          <w:color w:val="000000"/>
          <w:sz w:val="24"/>
          <w:szCs w:val="24"/>
          <w:lang w:val="ro-RO" w:eastAsia="ar-SA"/>
        </w:rPr>
      </w:pPr>
      <w:r w:rsidRPr="00636290">
        <w:rPr>
          <w:rFonts w:asciiTheme="majorHAnsi" w:eastAsia="Times New Roman" w:hAnsiTheme="majorHAnsi" w:cs="Calibri"/>
          <w:bCs/>
          <w:sz w:val="24"/>
          <w:szCs w:val="24"/>
          <w:shd w:val="clear" w:color="auto" w:fill="FFFFFF"/>
          <w:lang w:val="ro-RO" w:eastAsia="ar-SA"/>
        </w:rPr>
        <w:t>Având în veder</w:t>
      </w:r>
      <w:r w:rsidR="006A0787" w:rsidRPr="00636290">
        <w:rPr>
          <w:rFonts w:asciiTheme="majorHAnsi" w:eastAsia="Times New Roman" w:hAnsiTheme="majorHAnsi" w:cs="Calibri"/>
          <w:bCs/>
          <w:sz w:val="24"/>
          <w:szCs w:val="24"/>
          <w:shd w:val="clear" w:color="auto" w:fill="FFFFFF"/>
          <w:lang w:val="ro-RO" w:eastAsia="ar-SA"/>
        </w:rPr>
        <w:t xml:space="preserve">e </w:t>
      </w:r>
      <w:r w:rsidR="009D732D" w:rsidRPr="00636290">
        <w:rPr>
          <w:rFonts w:asciiTheme="majorHAnsi" w:eastAsia="Times New Roman" w:hAnsiTheme="majorHAnsi" w:cs="Times New Roman"/>
          <w:kern w:val="36"/>
          <w:sz w:val="24"/>
          <w:szCs w:val="24"/>
          <w:lang w:val="ro-RO"/>
        </w:rPr>
        <w:t>Hotărârea de Guvern  nr. 435/2010 privind regimul de introducere pe piaţă şi de exploatare a echipamentelor pentru agrement ;</w:t>
      </w:r>
      <w:r w:rsidRPr="00636290">
        <w:rPr>
          <w:rFonts w:asciiTheme="majorHAnsi" w:eastAsia="Times New Roman" w:hAnsiTheme="majorHAnsi" w:cs="Cambria"/>
          <w:color w:val="000000"/>
          <w:sz w:val="24"/>
          <w:szCs w:val="24"/>
          <w:lang w:val="ro-RO" w:eastAsia="ar-SA"/>
        </w:rPr>
        <w:t xml:space="preserve"> </w:t>
      </w:r>
      <w:r w:rsidR="009D732D" w:rsidRPr="00636290">
        <w:rPr>
          <w:rFonts w:asciiTheme="majorHAnsi" w:eastAsia="Times New Roman" w:hAnsiTheme="majorHAnsi" w:cs="Times New Roman"/>
          <w:sz w:val="24"/>
          <w:szCs w:val="24"/>
          <w:shd w:val="clear" w:color="auto" w:fill="FFFFFF"/>
          <w:lang w:val="ro-RO" w:eastAsia="ar-SA"/>
        </w:rPr>
        <w:t>Ordinul nr. 98/2003 pentru aprobarea Prescripţiei tehnice PT R 19-2002, ediţia 1, Cerinţe tehnice de securitate privind echipamentele şi instalaţiile montate şi utilizate în cadrul parcurilor de distracţii şi spaţiilor de joacă, cu modificările şi completările ulterioare;</w:t>
      </w:r>
      <w:r w:rsidR="006A0787" w:rsidRPr="00636290">
        <w:rPr>
          <w:rFonts w:asciiTheme="majorHAnsi" w:eastAsia="Times New Roman" w:hAnsiTheme="majorHAnsi" w:cs="Times New Roman"/>
          <w:sz w:val="24"/>
          <w:szCs w:val="24"/>
          <w:shd w:val="clear" w:color="auto" w:fill="FFFFFF"/>
          <w:lang w:val="ro-RO" w:eastAsia="ar-SA"/>
        </w:rPr>
        <w:t xml:space="preserve"> </w:t>
      </w:r>
      <w:r w:rsidR="009D732D" w:rsidRPr="00636290">
        <w:rPr>
          <w:rFonts w:asciiTheme="majorHAnsi" w:eastAsia="Times New Roman" w:hAnsiTheme="majorHAnsi" w:cs="Times New Roman"/>
          <w:sz w:val="24"/>
          <w:szCs w:val="24"/>
          <w:shd w:val="clear" w:color="auto" w:fill="FFFFFF"/>
          <w:lang w:val="ro-RO" w:eastAsia="ar-SA"/>
        </w:rPr>
        <w:t>Ordinul Ministrului Sănătăţii nr. 119/2014 pentru aprobarea Normelor de igienă şi sănătate publică privin</w:t>
      </w:r>
      <w:r w:rsidR="006A0787" w:rsidRPr="00636290">
        <w:rPr>
          <w:rFonts w:asciiTheme="majorHAnsi" w:eastAsia="Times New Roman" w:hAnsiTheme="majorHAnsi" w:cs="Times New Roman"/>
          <w:sz w:val="24"/>
          <w:szCs w:val="24"/>
          <w:shd w:val="clear" w:color="auto" w:fill="FFFFFF"/>
          <w:lang w:val="ro-RO" w:eastAsia="ar-SA"/>
        </w:rPr>
        <w:t>d mediul de viaţă al populaţiei şi</w:t>
      </w:r>
      <w:r w:rsidR="009D732D" w:rsidRPr="00636290">
        <w:rPr>
          <w:rFonts w:asciiTheme="majorHAnsi" w:eastAsia="Times New Roman" w:hAnsiTheme="majorHAnsi" w:cs="Times New Roman"/>
          <w:sz w:val="24"/>
          <w:szCs w:val="24"/>
          <w:shd w:val="clear" w:color="auto" w:fill="FFFFFF"/>
          <w:lang w:val="ro-RO" w:eastAsia="ar-SA"/>
        </w:rPr>
        <w:t xml:space="preserve"> Normele </w:t>
      </w:r>
      <w:r w:rsidR="009D732D" w:rsidRPr="00636290">
        <w:rPr>
          <w:rFonts w:asciiTheme="majorHAnsi" w:eastAsia="Times New Roman" w:hAnsiTheme="majorHAnsi" w:cs="Calibri"/>
          <w:bCs/>
          <w:sz w:val="24"/>
          <w:szCs w:val="24"/>
          <w:shd w:val="clear" w:color="auto" w:fill="FFFFFF"/>
          <w:lang w:val="ro-RO" w:eastAsia="ar-SA"/>
        </w:rPr>
        <w:t>de igienă şi sănătate publică privind mediul de viaţă al populaţiei aprobate prin Ordinul nr. 119/2</w:t>
      </w:r>
      <w:r w:rsidR="00FB515E" w:rsidRPr="00636290">
        <w:rPr>
          <w:rFonts w:asciiTheme="majorHAnsi" w:eastAsia="Times New Roman" w:hAnsiTheme="majorHAnsi" w:cs="Calibri"/>
          <w:bCs/>
          <w:sz w:val="24"/>
          <w:szCs w:val="24"/>
          <w:shd w:val="clear" w:color="auto" w:fill="FFFFFF"/>
          <w:lang w:val="ro-RO" w:eastAsia="ar-SA"/>
        </w:rPr>
        <w:t>014;</w:t>
      </w:r>
    </w:p>
    <w:p w:rsidR="009D732D" w:rsidRPr="00636290" w:rsidRDefault="009D732D" w:rsidP="00636290">
      <w:pPr>
        <w:shd w:val="clear" w:color="auto" w:fill="FFFFFF"/>
        <w:suppressAutoHyphens/>
        <w:spacing w:after="0"/>
        <w:jc w:val="both"/>
        <w:outlineLvl w:val="2"/>
        <w:rPr>
          <w:rFonts w:asciiTheme="majorHAnsi" w:eastAsia="Times New Roman" w:hAnsiTheme="majorHAnsi" w:cs="Calibri"/>
          <w:bCs/>
          <w:sz w:val="24"/>
          <w:szCs w:val="24"/>
          <w:shd w:val="clear" w:color="auto" w:fill="FFFFFF"/>
          <w:lang w:val="ro-RO" w:eastAsia="ar-SA"/>
        </w:rPr>
      </w:pPr>
    </w:p>
    <w:p w:rsidR="009D732D" w:rsidRPr="00636290" w:rsidRDefault="009D732D" w:rsidP="00636290">
      <w:pPr>
        <w:shd w:val="clear" w:color="auto" w:fill="FFFFFF"/>
        <w:suppressAutoHyphens/>
        <w:spacing w:after="0"/>
        <w:jc w:val="both"/>
        <w:outlineLvl w:val="2"/>
        <w:rPr>
          <w:rFonts w:asciiTheme="majorHAnsi" w:eastAsia="Times New Roman" w:hAnsiTheme="majorHAnsi" w:cs="Calibri"/>
          <w:bCs/>
          <w:sz w:val="24"/>
          <w:szCs w:val="24"/>
          <w:shd w:val="clear" w:color="auto" w:fill="FFFFFF"/>
          <w:lang w:val="ro-RO" w:eastAsia="ar-SA"/>
        </w:rPr>
      </w:pPr>
      <w:r w:rsidRPr="00636290">
        <w:rPr>
          <w:rFonts w:asciiTheme="majorHAnsi" w:eastAsia="Times New Roman" w:hAnsiTheme="majorHAnsi" w:cs="Calibri"/>
          <w:bCs/>
          <w:sz w:val="24"/>
          <w:szCs w:val="24"/>
          <w:shd w:val="clear" w:color="auto" w:fill="FFFFFF"/>
          <w:lang w:val="ro-RO" w:eastAsia="ar-SA"/>
        </w:rPr>
        <w:t>În considerarea standardelor europene referitoare la echipamentele pentru spaţiile de joacă şi suprafeţele spaţiilor de joacă SR EN 1176/2008 şi 1177/2008</w:t>
      </w:r>
      <w:r w:rsidR="00CD522F" w:rsidRPr="00636290">
        <w:rPr>
          <w:rFonts w:asciiTheme="majorHAnsi" w:eastAsia="Times New Roman" w:hAnsiTheme="majorHAnsi" w:cs="Calibri"/>
          <w:bCs/>
          <w:sz w:val="24"/>
          <w:szCs w:val="24"/>
          <w:shd w:val="clear" w:color="auto" w:fill="FFFFFF"/>
          <w:lang w:val="ro-RO" w:eastAsia="ar-SA"/>
        </w:rPr>
        <w:t>;</w:t>
      </w:r>
    </w:p>
    <w:p w:rsidR="00A40AA4" w:rsidRPr="00636290" w:rsidRDefault="00A40AA4" w:rsidP="00636290">
      <w:pPr>
        <w:shd w:val="clear" w:color="auto" w:fill="FFFFFF"/>
        <w:suppressAutoHyphens/>
        <w:spacing w:after="0"/>
        <w:jc w:val="both"/>
        <w:outlineLvl w:val="2"/>
        <w:rPr>
          <w:rFonts w:asciiTheme="majorHAnsi" w:eastAsia="Times New Roman" w:hAnsiTheme="majorHAnsi" w:cs="Calibri"/>
          <w:bCs/>
          <w:sz w:val="24"/>
          <w:szCs w:val="24"/>
          <w:shd w:val="clear" w:color="auto" w:fill="FFFFFF"/>
          <w:lang w:val="ro-RO" w:eastAsia="ar-SA"/>
        </w:rPr>
      </w:pPr>
    </w:p>
    <w:p w:rsidR="00A40AA4" w:rsidRPr="00636290" w:rsidRDefault="00A40AA4" w:rsidP="00636290">
      <w:pPr>
        <w:shd w:val="clear" w:color="auto" w:fill="FFFFFF"/>
        <w:suppressAutoHyphens/>
        <w:spacing w:after="0"/>
        <w:jc w:val="both"/>
        <w:outlineLvl w:val="2"/>
        <w:rPr>
          <w:rFonts w:asciiTheme="majorHAnsi" w:eastAsia="Times New Roman" w:hAnsiTheme="majorHAnsi" w:cs="Calibri"/>
          <w:bCs/>
          <w:sz w:val="24"/>
          <w:szCs w:val="24"/>
          <w:shd w:val="clear" w:color="auto" w:fill="FFFFFF"/>
          <w:lang w:val="it-IT" w:eastAsia="ar-SA"/>
        </w:rPr>
      </w:pPr>
      <w:r w:rsidRPr="00636290">
        <w:rPr>
          <w:rFonts w:asciiTheme="majorHAnsi" w:eastAsia="Times New Roman" w:hAnsiTheme="majorHAnsi" w:cs="Calibri"/>
          <w:bCs/>
          <w:sz w:val="24"/>
          <w:szCs w:val="24"/>
          <w:shd w:val="clear" w:color="auto" w:fill="FFFFFF"/>
          <w:lang w:val="ro-RO" w:eastAsia="ar-SA"/>
        </w:rPr>
        <w:t xml:space="preserve">Pentru ca locurile de joacă aflate în administrarea Administraţiei Domeniului Public Sector 1 să fie </w:t>
      </w:r>
      <w:r w:rsidRPr="00636290">
        <w:rPr>
          <w:rFonts w:asciiTheme="majorHAnsi" w:eastAsia="Times New Roman" w:hAnsiTheme="majorHAnsi" w:cs="Times New Roman"/>
          <w:sz w:val="24"/>
          <w:szCs w:val="24"/>
          <w:lang w:val="it-IT"/>
        </w:rPr>
        <w:t>bine întreţinute şi dotate cu echipamente conforme cu standardele europene, unde copiii să-şi poată petrece timpul în mod plăcut şi în siguranţă</w:t>
      </w:r>
      <w:r w:rsidR="00CD522F" w:rsidRPr="00636290">
        <w:rPr>
          <w:rFonts w:asciiTheme="majorHAnsi" w:eastAsia="Times New Roman" w:hAnsiTheme="majorHAnsi" w:cs="Times New Roman"/>
          <w:sz w:val="24"/>
          <w:szCs w:val="24"/>
          <w:lang w:val="it-IT"/>
        </w:rPr>
        <w:t>;</w:t>
      </w:r>
    </w:p>
    <w:p w:rsidR="00A40AA4" w:rsidRPr="00636290" w:rsidRDefault="00A40AA4" w:rsidP="00636290">
      <w:pPr>
        <w:shd w:val="clear" w:color="auto" w:fill="FFFFFF"/>
        <w:suppressAutoHyphens/>
        <w:spacing w:after="0"/>
        <w:jc w:val="both"/>
        <w:outlineLvl w:val="2"/>
        <w:rPr>
          <w:rFonts w:asciiTheme="majorHAnsi" w:eastAsia="Times New Roman" w:hAnsiTheme="majorHAnsi" w:cs="Calibri"/>
          <w:bCs/>
          <w:sz w:val="24"/>
          <w:szCs w:val="24"/>
          <w:shd w:val="clear" w:color="auto" w:fill="FFFFFF"/>
          <w:lang w:val="ro-RO" w:eastAsia="ar-SA"/>
        </w:rPr>
      </w:pPr>
    </w:p>
    <w:p w:rsidR="00CD522F" w:rsidRPr="00636290" w:rsidRDefault="00CD522F" w:rsidP="00A40AA4">
      <w:pPr>
        <w:pBdr>
          <w:bottom w:val="single" w:sz="12" w:space="31" w:color="auto"/>
        </w:pBdr>
        <w:shd w:val="clear" w:color="auto" w:fill="FFFFFF"/>
        <w:suppressAutoHyphens/>
        <w:spacing w:after="0"/>
        <w:jc w:val="both"/>
        <w:outlineLvl w:val="2"/>
        <w:rPr>
          <w:rFonts w:asciiTheme="majorHAnsi" w:eastAsia="Times New Roman" w:hAnsiTheme="majorHAnsi" w:cs="Calibri"/>
          <w:bCs/>
          <w:sz w:val="24"/>
          <w:szCs w:val="24"/>
          <w:shd w:val="clear" w:color="auto" w:fill="FFFFFF"/>
          <w:lang w:val="ro-RO" w:eastAsia="ar-SA"/>
        </w:rPr>
      </w:pPr>
      <w:r w:rsidRPr="00636290">
        <w:rPr>
          <w:rStyle w:val="slitbdy"/>
          <w:rFonts w:asciiTheme="majorHAnsi" w:hAnsiTheme="majorHAnsi"/>
          <w:sz w:val="24"/>
          <w:szCs w:val="24"/>
          <w:bdr w:val="none" w:sz="0" w:space="0" w:color="auto" w:frame="1"/>
          <w:shd w:val="clear" w:color="auto" w:fill="FFFFFF"/>
          <w:lang w:val="ro-RO"/>
        </w:rPr>
        <w:t>Considerăm oportună şi necesară înaintarea prezentului proiect Consiliului Local al Sectorului 1 în vederea supunerii lui spre adoptare</w:t>
      </w:r>
    </w:p>
    <w:p w:rsidR="00A40AA4" w:rsidRPr="00636290" w:rsidRDefault="00A40AA4" w:rsidP="00A40AA4">
      <w:pPr>
        <w:pBdr>
          <w:bottom w:val="single" w:sz="12" w:space="31" w:color="auto"/>
        </w:pBdr>
        <w:shd w:val="clear" w:color="auto" w:fill="FFFFFF"/>
        <w:suppressAutoHyphens/>
        <w:spacing w:after="0"/>
        <w:jc w:val="both"/>
        <w:outlineLvl w:val="2"/>
        <w:rPr>
          <w:rFonts w:asciiTheme="majorHAnsi" w:eastAsia="Times New Roman" w:hAnsiTheme="majorHAnsi" w:cs="Calibri"/>
          <w:bCs/>
          <w:sz w:val="24"/>
          <w:szCs w:val="24"/>
          <w:shd w:val="clear" w:color="auto" w:fill="FFFFFF"/>
          <w:lang w:val="ro-RO" w:eastAsia="ar-SA"/>
        </w:rPr>
      </w:pPr>
    </w:p>
    <w:p w:rsidR="00CD522F" w:rsidRPr="00636290" w:rsidRDefault="00CD522F" w:rsidP="00A40AA4">
      <w:pPr>
        <w:pBdr>
          <w:bottom w:val="single" w:sz="12" w:space="31" w:color="auto"/>
        </w:pBdr>
        <w:shd w:val="clear" w:color="auto" w:fill="FFFFFF"/>
        <w:suppressAutoHyphens/>
        <w:spacing w:after="0"/>
        <w:jc w:val="both"/>
        <w:outlineLvl w:val="2"/>
        <w:rPr>
          <w:rFonts w:asciiTheme="majorHAnsi" w:eastAsia="Times New Roman" w:hAnsiTheme="majorHAnsi" w:cs="Calibri"/>
          <w:bCs/>
          <w:sz w:val="24"/>
          <w:szCs w:val="24"/>
          <w:shd w:val="clear" w:color="auto" w:fill="FFFFFF"/>
          <w:lang w:val="ro-RO" w:eastAsia="ar-SA"/>
        </w:rPr>
      </w:pPr>
    </w:p>
    <w:p w:rsidR="00CD522F" w:rsidRPr="00636290" w:rsidRDefault="00CD522F" w:rsidP="00A40AA4">
      <w:pPr>
        <w:pBdr>
          <w:bottom w:val="single" w:sz="12" w:space="31" w:color="auto"/>
        </w:pBdr>
        <w:shd w:val="clear" w:color="auto" w:fill="FFFFFF"/>
        <w:suppressAutoHyphens/>
        <w:spacing w:after="0"/>
        <w:jc w:val="both"/>
        <w:outlineLvl w:val="2"/>
        <w:rPr>
          <w:rFonts w:asciiTheme="majorHAnsi" w:eastAsia="Times New Roman" w:hAnsiTheme="majorHAnsi" w:cs="Calibri"/>
          <w:bCs/>
          <w:sz w:val="24"/>
          <w:szCs w:val="24"/>
          <w:shd w:val="clear" w:color="auto" w:fill="FFFFFF"/>
          <w:lang w:val="ro-RO" w:eastAsia="ar-SA"/>
        </w:rPr>
      </w:pPr>
    </w:p>
    <w:p w:rsidR="00A40AA4" w:rsidRPr="00636290" w:rsidRDefault="00CD522F" w:rsidP="00CD522F">
      <w:pPr>
        <w:pBdr>
          <w:bottom w:val="single" w:sz="12" w:space="31" w:color="auto"/>
        </w:pBdr>
        <w:shd w:val="clear" w:color="auto" w:fill="FFFFFF"/>
        <w:suppressAutoHyphens/>
        <w:spacing w:after="0"/>
        <w:jc w:val="center"/>
        <w:outlineLvl w:val="2"/>
        <w:rPr>
          <w:rFonts w:asciiTheme="majorHAnsi" w:eastAsia="Times New Roman" w:hAnsiTheme="majorHAnsi" w:cs="Calibri"/>
          <w:b/>
          <w:bCs/>
          <w:sz w:val="24"/>
          <w:szCs w:val="24"/>
          <w:shd w:val="clear" w:color="auto" w:fill="FFFFFF"/>
          <w:lang w:val="ro-RO" w:eastAsia="ar-SA"/>
        </w:rPr>
      </w:pPr>
      <w:r w:rsidRPr="00636290">
        <w:rPr>
          <w:rFonts w:asciiTheme="majorHAnsi" w:eastAsia="Times New Roman" w:hAnsiTheme="majorHAnsi" w:cs="Calibri"/>
          <w:b/>
          <w:bCs/>
          <w:sz w:val="24"/>
          <w:szCs w:val="24"/>
          <w:shd w:val="clear" w:color="auto" w:fill="FFFFFF"/>
          <w:lang w:val="ro-RO" w:eastAsia="ar-SA"/>
        </w:rPr>
        <w:t>Director executiv,</w:t>
      </w:r>
    </w:p>
    <w:p w:rsidR="00CD522F" w:rsidRPr="00636290" w:rsidRDefault="00CD522F" w:rsidP="00CD522F">
      <w:pPr>
        <w:pBdr>
          <w:bottom w:val="single" w:sz="12" w:space="31" w:color="auto"/>
        </w:pBdr>
        <w:shd w:val="clear" w:color="auto" w:fill="FFFFFF"/>
        <w:suppressAutoHyphens/>
        <w:spacing w:after="0"/>
        <w:jc w:val="center"/>
        <w:outlineLvl w:val="2"/>
        <w:rPr>
          <w:rFonts w:asciiTheme="majorHAnsi" w:eastAsia="Times New Roman" w:hAnsiTheme="majorHAnsi" w:cs="Calibri"/>
          <w:b/>
          <w:bCs/>
          <w:sz w:val="24"/>
          <w:szCs w:val="24"/>
          <w:shd w:val="clear" w:color="auto" w:fill="FFFFFF"/>
          <w:lang w:val="ro-RO" w:eastAsia="ar-SA"/>
        </w:rPr>
      </w:pPr>
      <w:r w:rsidRPr="00636290">
        <w:rPr>
          <w:rFonts w:asciiTheme="majorHAnsi" w:eastAsia="Times New Roman" w:hAnsiTheme="majorHAnsi" w:cs="Calibri"/>
          <w:b/>
          <w:bCs/>
          <w:sz w:val="24"/>
          <w:szCs w:val="24"/>
          <w:shd w:val="clear" w:color="auto" w:fill="FFFFFF"/>
          <w:lang w:val="ro-RO" w:eastAsia="ar-SA"/>
        </w:rPr>
        <w:t>cu delegare de atribuţii</w:t>
      </w:r>
    </w:p>
    <w:p w:rsidR="00CD522F" w:rsidRPr="00636290" w:rsidRDefault="00CD522F" w:rsidP="00636290">
      <w:pPr>
        <w:pBdr>
          <w:bottom w:val="single" w:sz="12" w:space="31" w:color="auto"/>
        </w:pBdr>
        <w:shd w:val="clear" w:color="auto" w:fill="FFFFFF"/>
        <w:suppressAutoHyphens/>
        <w:spacing w:after="0"/>
        <w:jc w:val="center"/>
        <w:outlineLvl w:val="2"/>
        <w:rPr>
          <w:rFonts w:asciiTheme="majorHAnsi" w:eastAsia="Times New Roman" w:hAnsiTheme="majorHAnsi" w:cs="Calibri"/>
          <w:b/>
          <w:bCs/>
          <w:sz w:val="24"/>
          <w:szCs w:val="24"/>
          <w:shd w:val="clear" w:color="auto" w:fill="FFFFFF"/>
          <w:lang w:val="ro-RO" w:eastAsia="ar-SA"/>
        </w:rPr>
      </w:pPr>
      <w:r w:rsidRPr="00636290">
        <w:rPr>
          <w:rFonts w:asciiTheme="majorHAnsi" w:eastAsia="Times New Roman" w:hAnsiTheme="majorHAnsi" w:cs="Calibri"/>
          <w:b/>
          <w:bCs/>
          <w:sz w:val="24"/>
          <w:szCs w:val="24"/>
          <w:shd w:val="clear" w:color="auto" w:fill="FFFFFF"/>
          <w:lang w:val="ro-RO" w:eastAsia="ar-SA"/>
        </w:rPr>
        <w:t>Alina BARBU</w:t>
      </w:r>
    </w:p>
    <w:p w:rsidR="00CD522F" w:rsidRPr="00636290" w:rsidRDefault="00CD522F" w:rsidP="00A40AA4">
      <w:pPr>
        <w:pBdr>
          <w:bottom w:val="single" w:sz="12" w:space="31" w:color="auto"/>
        </w:pBdr>
        <w:shd w:val="clear" w:color="auto" w:fill="FFFFFF"/>
        <w:suppressAutoHyphens/>
        <w:spacing w:after="0"/>
        <w:jc w:val="both"/>
        <w:outlineLvl w:val="2"/>
        <w:rPr>
          <w:rFonts w:asciiTheme="majorHAnsi" w:eastAsia="Times New Roman" w:hAnsiTheme="majorHAnsi" w:cs="Calibri"/>
          <w:bCs/>
          <w:sz w:val="24"/>
          <w:szCs w:val="24"/>
          <w:shd w:val="clear" w:color="auto" w:fill="FFFFFF"/>
          <w:lang w:val="ro-RO" w:eastAsia="ar-SA"/>
        </w:rPr>
      </w:pPr>
    </w:p>
    <w:p w:rsidR="00AB4178" w:rsidRPr="00636290" w:rsidRDefault="00AB4178">
      <w:pPr>
        <w:rPr>
          <w:rFonts w:asciiTheme="majorHAnsi" w:hAnsiTheme="majorHAnsi"/>
          <w:sz w:val="24"/>
          <w:szCs w:val="24"/>
        </w:rPr>
      </w:pPr>
    </w:p>
    <w:sectPr w:rsidR="00AB4178" w:rsidRPr="00636290" w:rsidSect="00636290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charset w:val="80"/>
    <w:family w:val="auto"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1"/>
    <w:lvl w:ilvl="0"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</w:rPr>
    </w:lvl>
  </w:abstractNum>
  <w:abstractNum w:abstractNumId="1">
    <w:nsid w:val="00000002"/>
    <w:multiLevelType w:val="multilevel"/>
    <w:tmpl w:val="00000002"/>
    <w:lvl w:ilvl="0">
      <w:start w:val="2"/>
      <w:numFmt w:val="upperRoman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0000003"/>
    <w:multiLevelType w:val="multilevel"/>
    <w:tmpl w:val="00000003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3">
    <w:nsid w:val="00000004"/>
    <w:multiLevelType w:val="multilevel"/>
    <w:tmpl w:val="00000004"/>
    <w:lvl w:ilvl="0">
      <w:start w:val="2"/>
      <w:numFmt w:val="upperRoman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>
    <w:nsid w:val="07156758"/>
    <w:multiLevelType w:val="hybridMultilevel"/>
    <w:tmpl w:val="2EEEE9C2"/>
    <w:lvl w:ilvl="0" w:tplc="11683B3E">
      <w:numFmt w:val="bullet"/>
      <w:lvlText w:val="-"/>
      <w:lvlJc w:val="left"/>
      <w:pPr>
        <w:ind w:left="720" w:hanging="360"/>
      </w:pPr>
      <w:rPr>
        <w:rFonts w:ascii="Cambria" w:eastAsia="Times New Roman" w:hAnsi="Cambria" w:cs="Calibri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56CB"/>
    <w:rsid w:val="0017003D"/>
    <w:rsid w:val="003B3A40"/>
    <w:rsid w:val="00444D44"/>
    <w:rsid w:val="00636290"/>
    <w:rsid w:val="006756CB"/>
    <w:rsid w:val="006A0787"/>
    <w:rsid w:val="008639FD"/>
    <w:rsid w:val="00915FD6"/>
    <w:rsid w:val="009C5BF4"/>
    <w:rsid w:val="009D732D"/>
    <w:rsid w:val="00A40AA4"/>
    <w:rsid w:val="00A65DA9"/>
    <w:rsid w:val="00AB4178"/>
    <w:rsid w:val="00CD522F"/>
    <w:rsid w:val="00F762CD"/>
    <w:rsid w:val="00FB51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5FD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slitbdy">
    <w:name w:val="s_lit_bdy"/>
    <w:basedOn w:val="DefaultParagraphFont"/>
    <w:rsid w:val="00915FD6"/>
  </w:style>
  <w:style w:type="character" w:customStyle="1" w:styleId="apple-converted-space">
    <w:name w:val="apple-converted-space"/>
    <w:basedOn w:val="DefaultParagraphFont"/>
    <w:rsid w:val="00915FD6"/>
  </w:style>
  <w:style w:type="paragraph" w:customStyle="1" w:styleId="Times-Roman-R">
    <w:name w:val="Times-Roman-R"/>
    <w:basedOn w:val="Normal"/>
    <w:next w:val="NormalIndent"/>
    <w:rsid w:val="00915FD6"/>
    <w:pPr>
      <w:spacing w:after="160" w:line="240" w:lineRule="exact"/>
    </w:pPr>
    <w:rPr>
      <w:rFonts w:ascii="Tahoma" w:eastAsia="Times New Roman" w:hAnsi="Tahoma" w:cs="Times New Roman"/>
      <w:sz w:val="20"/>
      <w:szCs w:val="20"/>
    </w:rPr>
  </w:style>
  <w:style w:type="paragraph" w:styleId="NormalIndent">
    <w:name w:val="Normal Indent"/>
    <w:basedOn w:val="Normal"/>
    <w:uiPriority w:val="99"/>
    <w:semiHidden/>
    <w:unhideWhenUsed/>
    <w:rsid w:val="00915FD6"/>
    <w:pPr>
      <w:ind w:left="720"/>
    </w:pPr>
  </w:style>
  <w:style w:type="paragraph" w:styleId="ListParagraph">
    <w:name w:val="List Paragraph"/>
    <w:basedOn w:val="Normal"/>
    <w:uiPriority w:val="34"/>
    <w:qFormat/>
    <w:rsid w:val="00444D4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362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3629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5FD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slitbdy">
    <w:name w:val="s_lit_bdy"/>
    <w:basedOn w:val="DefaultParagraphFont"/>
    <w:rsid w:val="00915FD6"/>
  </w:style>
  <w:style w:type="character" w:customStyle="1" w:styleId="apple-converted-space">
    <w:name w:val="apple-converted-space"/>
    <w:basedOn w:val="DefaultParagraphFont"/>
    <w:rsid w:val="00915FD6"/>
  </w:style>
  <w:style w:type="paragraph" w:customStyle="1" w:styleId="Times-Roman-R">
    <w:name w:val="Times-Roman-R"/>
    <w:basedOn w:val="Normal"/>
    <w:next w:val="NormalIndent"/>
    <w:rsid w:val="00915FD6"/>
    <w:pPr>
      <w:spacing w:after="160" w:line="240" w:lineRule="exact"/>
    </w:pPr>
    <w:rPr>
      <w:rFonts w:ascii="Tahoma" w:eastAsia="Times New Roman" w:hAnsi="Tahoma" w:cs="Times New Roman"/>
      <w:sz w:val="20"/>
      <w:szCs w:val="20"/>
    </w:rPr>
  </w:style>
  <w:style w:type="paragraph" w:styleId="NormalIndent">
    <w:name w:val="Normal Indent"/>
    <w:basedOn w:val="Normal"/>
    <w:uiPriority w:val="99"/>
    <w:semiHidden/>
    <w:unhideWhenUsed/>
    <w:rsid w:val="00915FD6"/>
    <w:pPr>
      <w:ind w:left="720"/>
    </w:pPr>
  </w:style>
  <w:style w:type="paragraph" w:styleId="ListParagraph">
    <w:name w:val="List Paragraph"/>
    <w:basedOn w:val="Normal"/>
    <w:uiPriority w:val="34"/>
    <w:qFormat/>
    <w:rsid w:val="00444D4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362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3629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9F3EFA-6856-4B2F-A4EF-D22F92206C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269</Words>
  <Characters>1534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Remus-Alexandru Moldoveanu</dc:creator>
  <cp:lastModifiedBy>Daniela Anton</cp:lastModifiedBy>
  <cp:revision>2</cp:revision>
  <cp:lastPrinted>2016-09-20T08:24:00Z</cp:lastPrinted>
  <dcterms:created xsi:type="dcterms:W3CDTF">2016-09-26T08:32:00Z</dcterms:created>
  <dcterms:modified xsi:type="dcterms:W3CDTF">2016-09-26T08:32:00Z</dcterms:modified>
</cp:coreProperties>
</file>